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E3E4" w14:textId="77777777" w:rsidR="000933AA" w:rsidRDefault="00F40EC9">
      <w:pPr>
        <w:pStyle w:val="Title"/>
      </w:pPr>
      <w:r>
        <w:t>Case Study: Professional Misconduct in Civil Engineering Practice</w:t>
      </w:r>
    </w:p>
    <w:p w14:paraId="2E2E82DD" w14:textId="77777777" w:rsidR="000933AA" w:rsidRDefault="00F40EC9">
      <w:r>
        <w:t>Case Scenario:</w:t>
      </w:r>
      <w:r>
        <w:br/>
        <w:t xml:space="preserve">Siti is a certified Inspector of Work (IOW) working for a reputable engineering consultancy firm. She is responsible for supervising the construction of a major </w:t>
      </w:r>
      <w:r>
        <w:t>government building project.</w:t>
      </w:r>
      <w:r>
        <w:br/>
      </w:r>
      <w:r>
        <w:br/>
        <w:t>During a routine inspection, Siti discovers that the contractor has used substandard concrete that does not meet the specified design requirements. When she reports the issue to her superior, the contractor privately approache</w:t>
      </w:r>
      <w:r>
        <w:t>s Siti and offers her RM15,000 to overlook the problem and sign off the inspection report as 'passed.'</w:t>
      </w:r>
      <w:r>
        <w:br/>
      </w:r>
      <w:r>
        <w:br/>
        <w:t>Feeling pressured and enticed by the offer, Siti agrees and signs the report without noting the non-compliance. Later, a structural audit conducted by t</w:t>
      </w:r>
      <w:r>
        <w:t>he Board of Engineers Malaysia (BEM) uncovers the misconduct.</w:t>
      </w:r>
      <w:r>
        <w:br/>
      </w:r>
      <w:r>
        <w:br/>
        <w:t>As a result:</w:t>
      </w:r>
      <w:r>
        <w:br/>
        <w:t>- Siti’s professional registration is suspended.</w:t>
      </w:r>
      <w:r>
        <w:br/>
        <w:t>- She faces disciplinary action for breaching the Code of Professional Conduct.</w:t>
      </w:r>
      <w:r>
        <w:br/>
        <w:t>- The contractor is blacklisted and fined under the</w:t>
      </w:r>
      <w:r>
        <w:t xml:space="preserve"> Construction Industry Development Board Act 1994 (Act 520).</w:t>
      </w:r>
    </w:p>
    <w:p w14:paraId="495F1461" w14:textId="77777777" w:rsidR="000933AA" w:rsidRDefault="00F40EC9">
      <w:pPr>
        <w:pStyle w:val="Heading1"/>
      </w:pPr>
      <w:r>
        <w:t>Discussion Questions:</w:t>
      </w:r>
    </w:p>
    <w:p w14:paraId="5F9D9AA3" w14:textId="77777777" w:rsidR="000933AA" w:rsidRDefault="00F40EC9">
      <w:r>
        <w:t>1. Identify at least two professional misconducts committed by Siti in this case.</w:t>
      </w:r>
    </w:p>
    <w:p w14:paraId="3C425168" w14:textId="77777777" w:rsidR="000933AA" w:rsidRDefault="00F40EC9">
      <w:r>
        <w:t>2. Which laws or codes were violated by Siti’s actions?</w:t>
      </w:r>
    </w:p>
    <w:p w14:paraId="5739D5BA" w14:textId="77777777" w:rsidR="000933AA" w:rsidRDefault="00F40EC9">
      <w:r>
        <w:t>3. What should Siti have done ethic</w:t>
      </w:r>
      <w:r>
        <w:t>ally when the contractor offered her a bribe?</w:t>
      </w:r>
    </w:p>
    <w:p w14:paraId="60C91D54" w14:textId="77777777" w:rsidR="000933AA" w:rsidRDefault="00F40EC9">
      <w:r>
        <w:t>4. Explain the importance of the Code of Ethics for Inspectors of Work (IOWs) in civil engineering.</w:t>
      </w:r>
    </w:p>
    <w:p w14:paraId="1E771AC6" w14:textId="77777777" w:rsidR="000933AA" w:rsidRDefault="00F40EC9">
      <w:r>
        <w:t>5. What are the possible consequences of professional misconduct for a certified technician or IOW?</w:t>
      </w:r>
    </w:p>
    <w:p w14:paraId="5A4AF00D" w14:textId="77777777" w:rsidR="000933AA" w:rsidRDefault="00F40EC9">
      <w:r>
        <w:t>Bonus: Lis</w:t>
      </w:r>
      <w:r>
        <w:t>t two ways organizations can help prevent professional misconduct among technicians.</w:t>
      </w:r>
    </w:p>
    <w:sectPr w:rsidR="000933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3AA"/>
    <w:rsid w:val="0015074B"/>
    <w:rsid w:val="0029639D"/>
    <w:rsid w:val="00326F90"/>
    <w:rsid w:val="00AA1D8D"/>
    <w:rsid w:val="00B47730"/>
    <w:rsid w:val="00CB0664"/>
    <w:rsid w:val="00F40E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3ECCF"/>
  <w14:defaultImageDpi w14:val="300"/>
  <w15:docId w15:val="{3C6B1CEB-7579-42F4-B6EE-9B640859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2025-04-18T02:07:00Z</dcterms:created>
  <dcterms:modified xsi:type="dcterms:W3CDTF">2025-04-18T02:07:00Z</dcterms:modified>
  <cp:category/>
</cp:coreProperties>
</file>